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B6790" w14:textId="16D86A7C" w:rsidR="006F2188" w:rsidRPr="00AE1F45" w:rsidRDefault="006F2188" w:rsidP="006F2188">
      <w:pPr>
        <w:jc w:val="center"/>
        <w:rPr>
          <w:b/>
          <w:bCs/>
          <w:sz w:val="24"/>
          <w:szCs w:val="32"/>
        </w:rPr>
      </w:pPr>
      <w:r w:rsidRPr="00AE1F45">
        <w:rPr>
          <w:rFonts w:hint="eastAsia"/>
          <w:b/>
          <w:bCs/>
          <w:sz w:val="24"/>
          <w:szCs w:val="32"/>
        </w:rPr>
        <w:t>高千穂町地域公共交通計画策定</w:t>
      </w:r>
      <w:r w:rsidR="00163C34" w:rsidRPr="00AE1F45">
        <w:rPr>
          <w:rFonts w:hint="eastAsia"/>
          <w:b/>
          <w:bCs/>
          <w:sz w:val="24"/>
          <w:szCs w:val="32"/>
        </w:rPr>
        <w:t>事前調査</w:t>
      </w:r>
      <w:r w:rsidRPr="00AE1F45">
        <w:rPr>
          <w:rFonts w:hint="eastAsia"/>
          <w:b/>
          <w:bCs/>
          <w:sz w:val="24"/>
          <w:szCs w:val="32"/>
        </w:rPr>
        <w:t>業務委託</w:t>
      </w:r>
      <w:r w:rsidR="00F71A37">
        <w:rPr>
          <w:rFonts w:hint="eastAsia"/>
          <w:b/>
          <w:bCs/>
          <w:sz w:val="24"/>
          <w:szCs w:val="32"/>
        </w:rPr>
        <w:t xml:space="preserve">　</w:t>
      </w:r>
      <w:r w:rsidRPr="00AE1F45">
        <w:rPr>
          <w:rFonts w:hint="eastAsia"/>
          <w:b/>
          <w:bCs/>
          <w:sz w:val="24"/>
          <w:szCs w:val="32"/>
        </w:rPr>
        <w:t>基本仕様書</w:t>
      </w:r>
    </w:p>
    <w:p w14:paraId="2CB16886" w14:textId="22B9EE64" w:rsidR="006F2188" w:rsidRPr="006F2188" w:rsidRDefault="006F2188" w:rsidP="006F2188">
      <w:pPr>
        <w:pStyle w:val="a9"/>
        <w:numPr>
          <w:ilvl w:val="0"/>
          <w:numId w:val="1"/>
        </w:numPr>
        <w:rPr>
          <w:b/>
          <w:bCs/>
        </w:rPr>
      </w:pPr>
      <w:r w:rsidRPr="006F2188">
        <w:rPr>
          <w:rFonts w:hint="eastAsia"/>
          <w:b/>
          <w:bCs/>
        </w:rPr>
        <w:t>業務の名称</w:t>
      </w:r>
    </w:p>
    <w:p w14:paraId="008C5588" w14:textId="3D6E498D" w:rsidR="006F2188" w:rsidRDefault="006F2188" w:rsidP="006F2188">
      <w:pPr>
        <w:pStyle w:val="a9"/>
        <w:ind w:left="360"/>
      </w:pPr>
      <w:r>
        <w:rPr>
          <w:rFonts w:hint="eastAsia"/>
        </w:rPr>
        <w:t>高千穂町</w:t>
      </w:r>
      <w:r w:rsidRPr="006F2188">
        <w:rPr>
          <w:rFonts w:hint="eastAsia"/>
        </w:rPr>
        <w:t>地域公共交通計画策定</w:t>
      </w:r>
      <w:r w:rsidR="00163C34">
        <w:rPr>
          <w:rFonts w:hint="eastAsia"/>
        </w:rPr>
        <w:t>事前調査</w:t>
      </w:r>
      <w:r w:rsidRPr="006F2188">
        <w:rPr>
          <w:rFonts w:hint="eastAsia"/>
        </w:rPr>
        <w:t>業務</w:t>
      </w:r>
    </w:p>
    <w:p w14:paraId="42DD415B" w14:textId="77777777" w:rsidR="006F2188" w:rsidRPr="000F4ACC" w:rsidRDefault="006F2188" w:rsidP="006F2188"/>
    <w:p w14:paraId="48BD1FDD" w14:textId="54BA2D74" w:rsidR="006F2188" w:rsidRPr="006F2188" w:rsidRDefault="006F2188" w:rsidP="006F2188">
      <w:pPr>
        <w:pStyle w:val="a9"/>
        <w:numPr>
          <w:ilvl w:val="0"/>
          <w:numId w:val="1"/>
        </w:numPr>
        <w:rPr>
          <w:b/>
          <w:bCs/>
        </w:rPr>
      </w:pPr>
      <w:r w:rsidRPr="006F2188">
        <w:rPr>
          <w:rFonts w:hint="eastAsia"/>
          <w:b/>
          <w:bCs/>
        </w:rPr>
        <w:t>業務の目的</w:t>
      </w:r>
    </w:p>
    <w:p w14:paraId="00B4DF97" w14:textId="0362DF6D" w:rsidR="000F4ACC" w:rsidRDefault="00FA22FF" w:rsidP="000F4ACC">
      <w:pPr>
        <w:ind w:leftChars="100" w:left="210" w:firstLineChars="100" w:firstLine="210"/>
      </w:pPr>
      <w:r>
        <w:rPr>
          <w:rFonts w:hint="eastAsia"/>
        </w:rPr>
        <w:t>本業務では、次年度に策定を予定している「高千穂町地域公共交通計画」において、実効性のある計画策定を行うための基礎資料を整備し、</w:t>
      </w:r>
      <w:r w:rsidR="000F4ACC">
        <w:rPr>
          <w:rFonts w:hint="eastAsia"/>
        </w:rPr>
        <w:t>地域公共交通計画の地域交通が目指すべき</w:t>
      </w:r>
      <w:r>
        <w:rPr>
          <w:rFonts w:hint="eastAsia"/>
        </w:rPr>
        <w:t>方向性を</w:t>
      </w:r>
      <w:r w:rsidR="000F4ACC">
        <w:rPr>
          <w:rFonts w:hint="eastAsia"/>
        </w:rPr>
        <w:t>検討</w:t>
      </w:r>
      <w:r w:rsidR="004643F3">
        <w:rPr>
          <w:rFonts w:hint="eastAsia"/>
        </w:rPr>
        <w:t>し</w:t>
      </w:r>
      <w:r w:rsidR="0009796B">
        <w:rPr>
          <w:rFonts w:hint="eastAsia"/>
        </w:rPr>
        <w:t>、</w:t>
      </w:r>
      <w:r w:rsidR="004643F3">
        <w:rPr>
          <w:rFonts w:hint="eastAsia"/>
        </w:rPr>
        <w:t>とりまとめる</w:t>
      </w:r>
      <w:r>
        <w:rPr>
          <w:rFonts w:hint="eastAsia"/>
        </w:rPr>
        <w:t>ことを目的とする。</w:t>
      </w:r>
    </w:p>
    <w:p w14:paraId="18948B46" w14:textId="0F1E3BD7" w:rsidR="006F2188" w:rsidRDefault="00FA22FF" w:rsidP="000F4ACC">
      <w:pPr>
        <w:ind w:leftChars="100" w:left="210" w:firstLineChars="100" w:firstLine="210"/>
      </w:pPr>
      <w:r>
        <w:rPr>
          <w:rFonts w:hint="eastAsia"/>
        </w:rPr>
        <w:t>本業務においては、</w:t>
      </w:r>
      <w:r w:rsidR="004643F3">
        <w:rPr>
          <w:rFonts w:hint="eastAsia"/>
        </w:rPr>
        <w:t>「施策・事業」「KPI」「PDCAスケジュール」の設定</w:t>
      </w:r>
      <w:r w:rsidR="0009796B">
        <w:rPr>
          <w:rFonts w:hint="eastAsia"/>
        </w:rPr>
        <w:t>まで</w:t>
      </w:r>
      <w:r>
        <w:rPr>
          <w:rFonts w:hint="eastAsia"/>
        </w:rPr>
        <w:t>を行うものではなく、現状把握、課題整理、基本的な考え方の整理</w:t>
      </w:r>
      <w:r w:rsidR="004643F3">
        <w:rPr>
          <w:rFonts w:hint="eastAsia"/>
        </w:rPr>
        <w:t>及び取りまとめ</w:t>
      </w:r>
      <w:r>
        <w:rPr>
          <w:rFonts w:hint="eastAsia"/>
        </w:rPr>
        <w:t>を</w:t>
      </w:r>
      <w:r w:rsidR="0043512E">
        <w:rPr>
          <w:rFonts w:hint="eastAsia"/>
        </w:rPr>
        <w:t>目的</w:t>
      </w:r>
      <w:r>
        <w:rPr>
          <w:rFonts w:hint="eastAsia"/>
        </w:rPr>
        <w:t>とす</w:t>
      </w:r>
      <w:r w:rsidR="0009796B">
        <w:rPr>
          <w:rFonts w:hint="eastAsia"/>
        </w:rPr>
        <w:t>る</w:t>
      </w:r>
      <w:r>
        <w:rPr>
          <w:rFonts w:hint="eastAsia"/>
        </w:rPr>
        <w:t>。</w:t>
      </w:r>
    </w:p>
    <w:p w14:paraId="4AE2E738" w14:textId="77777777" w:rsidR="00950E9C" w:rsidRPr="00D158B9" w:rsidRDefault="00950E9C" w:rsidP="00950E9C"/>
    <w:p w14:paraId="4B9534E6" w14:textId="28A8BAF3" w:rsidR="00950E9C" w:rsidRPr="00950E9C" w:rsidRDefault="00950E9C" w:rsidP="00950E9C">
      <w:pPr>
        <w:pStyle w:val="a9"/>
        <w:numPr>
          <w:ilvl w:val="0"/>
          <w:numId w:val="1"/>
        </w:numPr>
        <w:rPr>
          <w:b/>
          <w:bCs/>
        </w:rPr>
      </w:pPr>
      <w:r w:rsidRPr="00950E9C">
        <w:rPr>
          <w:rFonts w:hint="eastAsia"/>
          <w:b/>
          <w:bCs/>
        </w:rPr>
        <w:t>対象地域</w:t>
      </w:r>
    </w:p>
    <w:p w14:paraId="4FCA8DA4" w14:textId="6BC73DF8" w:rsidR="00950E9C" w:rsidRDefault="00730FC1" w:rsidP="00AC614F">
      <w:pPr>
        <w:ind w:firstLineChars="200" w:firstLine="420"/>
      </w:pPr>
      <w:r>
        <w:rPr>
          <w:rFonts w:hint="eastAsia"/>
        </w:rPr>
        <w:t>宮崎県西臼杵郡</w:t>
      </w:r>
      <w:r w:rsidR="00950E9C" w:rsidRPr="00950E9C">
        <w:rPr>
          <w:rFonts w:hint="eastAsia"/>
        </w:rPr>
        <w:t>高千穂町全域</w:t>
      </w:r>
    </w:p>
    <w:p w14:paraId="26458893" w14:textId="07D86BE5" w:rsidR="00F26893" w:rsidRPr="00F26893" w:rsidRDefault="00F26893" w:rsidP="00F26893">
      <w:pPr>
        <w:rPr>
          <w:b/>
          <w:bCs/>
        </w:rPr>
      </w:pPr>
    </w:p>
    <w:p w14:paraId="71EB1F09" w14:textId="79761740" w:rsidR="00F26893" w:rsidRPr="00F26893" w:rsidRDefault="00F26893" w:rsidP="00F26893">
      <w:pPr>
        <w:pStyle w:val="a9"/>
        <w:numPr>
          <w:ilvl w:val="0"/>
          <w:numId w:val="1"/>
        </w:numPr>
        <w:rPr>
          <w:b/>
          <w:bCs/>
        </w:rPr>
      </w:pPr>
      <w:r w:rsidRPr="00F26893">
        <w:rPr>
          <w:b/>
          <w:bCs/>
        </w:rPr>
        <w:t>履行期間</w:t>
      </w:r>
    </w:p>
    <w:p w14:paraId="64129175" w14:textId="369F89F1" w:rsidR="00F26893" w:rsidRDefault="00F26893" w:rsidP="000F4ACC">
      <w:pPr>
        <w:ind w:firstLineChars="200" w:firstLine="420"/>
      </w:pPr>
      <w:r>
        <w:t>契約締結の日から令和</w:t>
      </w:r>
      <w:r w:rsidR="00D158B9">
        <w:rPr>
          <w:rFonts w:hint="eastAsia"/>
        </w:rPr>
        <w:t>９</w:t>
      </w:r>
      <w:r>
        <w:t>年（２０２</w:t>
      </w:r>
      <w:r w:rsidR="00D158B9">
        <w:rPr>
          <w:rFonts w:hint="eastAsia"/>
        </w:rPr>
        <w:t>７</w:t>
      </w:r>
      <w:r>
        <w:t>年）</w:t>
      </w:r>
      <w:r w:rsidR="00A03D6B">
        <w:rPr>
          <w:rFonts w:hint="eastAsia"/>
        </w:rPr>
        <w:t>３</w:t>
      </w:r>
      <w:r>
        <w:t>月</w:t>
      </w:r>
      <w:r w:rsidR="00A03D6B">
        <w:rPr>
          <w:rFonts w:hint="eastAsia"/>
        </w:rPr>
        <w:t>３１</w:t>
      </w:r>
      <w:r>
        <w:t>日まで</w:t>
      </w:r>
    </w:p>
    <w:p w14:paraId="63B598D1" w14:textId="77777777" w:rsidR="00AE1F45" w:rsidRPr="00BE33F4" w:rsidRDefault="00AE1F45" w:rsidP="00BE33F4">
      <w:pPr>
        <w:rPr>
          <w:b/>
          <w:bCs/>
        </w:rPr>
      </w:pPr>
    </w:p>
    <w:p w14:paraId="36176EA5" w14:textId="2607ABB7" w:rsidR="00F26893" w:rsidRPr="006F2188" w:rsidRDefault="00F26893" w:rsidP="006F2188">
      <w:pPr>
        <w:pStyle w:val="a9"/>
        <w:numPr>
          <w:ilvl w:val="0"/>
          <w:numId w:val="1"/>
        </w:numPr>
        <w:rPr>
          <w:b/>
          <w:bCs/>
        </w:rPr>
      </w:pPr>
      <w:r>
        <w:rPr>
          <w:rFonts w:hint="eastAsia"/>
          <w:b/>
          <w:bCs/>
        </w:rPr>
        <w:t>業務の内容</w:t>
      </w:r>
    </w:p>
    <w:p w14:paraId="670B5EE3" w14:textId="7D5E484C" w:rsidR="006C0473" w:rsidRDefault="006C0473" w:rsidP="006C0473">
      <w:pPr>
        <w:pStyle w:val="a9"/>
        <w:ind w:left="360"/>
      </w:pPr>
      <w:r w:rsidRPr="006C0473">
        <w:rPr>
          <w:rFonts w:hint="eastAsia"/>
        </w:rPr>
        <w:t>受託者は、以下の項目について業務を行う。</w:t>
      </w:r>
    </w:p>
    <w:p w14:paraId="1E0BA914" w14:textId="3BC743D3" w:rsidR="00471575" w:rsidRPr="000F4ACC" w:rsidRDefault="001023F2" w:rsidP="005A7418">
      <w:pPr>
        <w:ind w:firstLineChars="100" w:firstLine="210"/>
        <w:rPr>
          <w:b/>
          <w:bCs/>
        </w:rPr>
      </w:pPr>
      <w:r w:rsidRPr="000F4ACC">
        <w:rPr>
          <w:b/>
          <w:bCs/>
        </w:rPr>
        <w:t xml:space="preserve">5－1 </w:t>
      </w:r>
      <w:r w:rsidR="0058029B" w:rsidRPr="000F4ACC">
        <w:rPr>
          <w:rFonts w:hint="eastAsia"/>
          <w:b/>
          <w:bCs/>
        </w:rPr>
        <w:t>地域特性及び公共交通に関する現状整理</w:t>
      </w:r>
    </w:p>
    <w:p w14:paraId="6D0F31C5" w14:textId="7AF53445" w:rsidR="000F4ACC" w:rsidRDefault="0058029B" w:rsidP="000F4ACC">
      <w:pPr>
        <w:pStyle w:val="a9"/>
        <w:numPr>
          <w:ilvl w:val="0"/>
          <w:numId w:val="3"/>
        </w:numPr>
      </w:pPr>
      <w:r>
        <w:rPr>
          <w:rFonts w:hint="eastAsia"/>
        </w:rPr>
        <w:t>地域特性の整理</w:t>
      </w:r>
    </w:p>
    <w:p w14:paraId="47599004" w14:textId="77777777" w:rsidR="000F4ACC" w:rsidRDefault="000F4ACC" w:rsidP="000F4ACC">
      <w:pPr>
        <w:pStyle w:val="a9"/>
        <w:ind w:left="930"/>
      </w:pPr>
      <w:r>
        <w:rPr>
          <w:rFonts w:hint="eastAsia"/>
        </w:rPr>
        <w:t>本町の地理的条件や産業構造、道路や鉄道網の状況、主要施設（商業、医療・福祉、観光、公共、教育等）の立地、人口構造（人口増減や高齢化率など）、人口分布等の整理を行い、地域特性の把握を行う。</w:t>
      </w:r>
    </w:p>
    <w:p w14:paraId="56923AE5" w14:textId="77777777" w:rsidR="000F4ACC" w:rsidRDefault="000F4ACC" w:rsidP="000F4ACC">
      <w:pPr>
        <w:pStyle w:val="a9"/>
        <w:numPr>
          <w:ilvl w:val="0"/>
          <w:numId w:val="3"/>
        </w:numPr>
      </w:pPr>
      <w:r>
        <w:rPr>
          <w:rFonts w:hint="eastAsia"/>
        </w:rPr>
        <w:t>町内公共交通を取り巻く現状の分析</w:t>
      </w:r>
    </w:p>
    <w:p w14:paraId="1C86E285" w14:textId="479AD63B" w:rsidR="006F2188" w:rsidRDefault="0058029B" w:rsidP="002425DC">
      <w:pPr>
        <w:pStyle w:val="a9"/>
        <w:ind w:left="930" w:firstLineChars="100" w:firstLine="210"/>
      </w:pPr>
      <w:r>
        <w:rPr>
          <w:rFonts w:hint="eastAsia"/>
        </w:rPr>
        <w:t>町内に運行する地域公共交通（路線バス、タクシー）及びその他輸送資源について、公表されている情報や運行実績等をもとに運行状況、利用状況等を把握し、既存交通モードの種別ごとに現状分析を行うことに加え、公共交通の利用如何を問わず、地域別における人の移動の実態把握を行う。また、整理した結果をもとに、町内の公共交通不便地域の整理を行う。</w:t>
      </w:r>
    </w:p>
    <w:p w14:paraId="224A4E09" w14:textId="77777777" w:rsidR="000F0E92" w:rsidRDefault="000F0E92" w:rsidP="0058029B">
      <w:pPr>
        <w:pStyle w:val="a9"/>
        <w:ind w:left="360"/>
      </w:pPr>
    </w:p>
    <w:p w14:paraId="300DB132" w14:textId="2F9CF8FA" w:rsidR="00471575" w:rsidRDefault="000F0E92" w:rsidP="00416862">
      <w:pPr>
        <w:ind w:firstLineChars="100" w:firstLine="210"/>
        <w:rPr>
          <w:b/>
          <w:bCs/>
        </w:rPr>
      </w:pPr>
      <w:r w:rsidRPr="00471575">
        <w:rPr>
          <w:b/>
          <w:bCs/>
        </w:rPr>
        <w:t>5－</w:t>
      </w:r>
      <w:r w:rsidR="00B231F9">
        <w:rPr>
          <w:rFonts w:hint="eastAsia"/>
          <w:b/>
          <w:bCs/>
        </w:rPr>
        <w:t>2</w:t>
      </w:r>
      <w:r w:rsidRPr="00471575">
        <w:rPr>
          <w:b/>
          <w:bCs/>
        </w:rPr>
        <w:t xml:space="preserve"> </w:t>
      </w:r>
      <w:r w:rsidRPr="00471575">
        <w:rPr>
          <w:rFonts w:hint="eastAsia"/>
          <w:b/>
          <w:bCs/>
        </w:rPr>
        <w:t>地域公共交通の課題の整理</w:t>
      </w:r>
    </w:p>
    <w:p w14:paraId="2298606A" w14:textId="77777777" w:rsidR="005A7418" w:rsidRPr="005A7418" w:rsidRDefault="00471575" w:rsidP="00471575">
      <w:pPr>
        <w:pStyle w:val="a9"/>
        <w:numPr>
          <w:ilvl w:val="0"/>
          <w:numId w:val="4"/>
        </w:numPr>
        <w:rPr>
          <w:b/>
          <w:bCs/>
        </w:rPr>
      </w:pPr>
      <w:r>
        <w:rPr>
          <w:rFonts w:hint="eastAsia"/>
        </w:rPr>
        <w:t>公</w:t>
      </w:r>
      <w:r w:rsidR="000F0E92">
        <w:rPr>
          <w:rFonts w:hint="eastAsia"/>
        </w:rPr>
        <w:t>共交通に求められる役割等の検討</w:t>
      </w:r>
    </w:p>
    <w:p w14:paraId="4F49F0E7" w14:textId="77777777" w:rsidR="005A7418" w:rsidRDefault="005A7418" w:rsidP="002425DC">
      <w:pPr>
        <w:pStyle w:val="a9"/>
        <w:ind w:left="930" w:firstLineChars="100" w:firstLine="210"/>
      </w:pPr>
      <w:r>
        <w:rPr>
          <w:rFonts w:hint="eastAsia"/>
        </w:rPr>
        <w:t>高千穂町総合長期計画等をはじめとする上位・関連計画の内容を把握するとと</w:t>
      </w:r>
      <w:r>
        <w:rPr>
          <w:rFonts w:hint="eastAsia"/>
        </w:rPr>
        <w:lastRenderedPageBreak/>
        <w:t>もに、必要に応じて庁内関連部署を対象としたヒアリング調査を実施しつつ、地域公共交通の取り組みを通じて実現すべき「目指すべき地域の将来像」を整理するとともに、高千穂町において地域公共交通に求められる役割を検討・整理する。</w:t>
      </w:r>
    </w:p>
    <w:p w14:paraId="32A1D732" w14:textId="77777777" w:rsidR="005A7418" w:rsidRPr="005A7418" w:rsidRDefault="005A7418" w:rsidP="005A7418">
      <w:pPr>
        <w:pStyle w:val="a9"/>
        <w:numPr>
          <w:ilvl w:val="0"/>
          <w:numId w:val="4"/>
        </w:numPr>
        <w:rPr>
          <w:b/>
          <w:bCs/>
        </w:rPr>
      </w:pPr>
      <w:r>
        <w:rPr>
          <w:rFonts w:hint="eastAsia"/>
        </w:rPr>
        <w:t>地域公共交通の課題の整理</w:t>
      </w:r>
    </w:p>
    <w:p w14:paraId="4681FE84" w14:textId="5F0A072B" w:rsidR="000F0E92" w:rsidRPr="005A7418" w:rsidRDefault="000F0E92" w:rsidP="002425DC">
      <w:pPr>
        <w:pStyle w:val="a9"/>
        <w:ind w:left="930" w:firstLineChars="100" w:firstLine="210"/>
      </w:pPr>
      <w:r>
        <w:rPr>
          <w:rFonts w:hint="eastAsia"/>
        </w:rPr>
        <w:t>以上の検討結果や各種調査結果、</w:t>
      </w:r>
      <w:r w:rsidR="00416862">
        <w:rPr>
          <w:rFonts w:hint="eastAsia"/>
        </w:rPr>
        <w:t>上位・関連計画の内容</w:t>
      </w:r>
      <w:r>
        <w:rPr>
          <w:rFonts w:hint="eastAsia"/>
        </w:rPr>
        <w:t>などを踏まえ、本町にお</w:t>
      </w:r>
      <w:r w:rsidR="000D0EE5">
        <w:rPr>
          <w:rFonts w:hint="eastAsia"/>
        </w:rPr>
        <w:t>け</w:t>
      </w:r>
      <w:r>
        <w:rPr>
          <w:rFonts w:hint="eastAsia"/>
        </w:rPr>
        <w:t>る地域公共交通の課題を整理する。</w:t>
      </w:r>
    </w:p>
    <w:p w14:paraId="0F80A532" w14:textId="77777777" w:rsidR="00416862" w:rsidRDefault="00416862" w:rsidP="00416862">
      <w:pPr>
        <w:rPr>
          <w:b/>
          <w:bCs/>
        </w:rPr>
      </w:pPr>
    </w:p>
    <w:p w14:paraId="1D0804DF" w14:textId="1EC1E526" w:rsidR="00B231F9" w:rsidRDefault="00590204" w:rsidP="00416862">
      <w:pPr>
        <w:ind w:firstLineChars="100" w:firstLine="210"/>
        <w:rPr>
          <w:b/>
          <w:bCs/>
        </w:rPr>
      </w:pPr>
      <w:r w:rsidRPr="005A7418">
        <w:rPr>
          <w:b/>
          <w:bCs/>
        </w:rPr>
        <w:t>5－</w:t>
      </w:r>
      <w:r w:rsidR="00B231F9">
        <w:rPr>
          <w:rFonts w:hint="eastAsia"/>
          <w:b/>
          <w:bCs/>
        </w:rPr>
        <w:t xml:space="preserve">3　</w:t>
      </w:r>
      <w:r w:rsidRPr="005A7418">
        <w:rPr>
          <w:rFonts w:hint="eastAsia"/>
          <w:b/>
          <w:bCs/>
        </w:rPr>
        <w:t>各種調査の実施</w:t>
      </w:r>
    </w:p>
    <w:p w14:paraId="61EB0964" w14:textId="164AE53A" w:rsidR="005A7418" w:rsidRPr="00B231F9" w:rsidRDefault="005A7418" w:rsidP="00B231F9">
      <w:pPr>
        <w:ind w:leftChars="300" w:left="630" w:firstLineChars="100" w:firstLine="210"/>
        <w:rPr>
          <w:b/>
          <w:bCs/>
        </w:rPr>
      </w:pPr>
      <w:r w:rsidRPr="005A7418">
        <w:rPr>
          <w:rFonts w:hint="eastAsia"/>
        </w:rPr>
        <w:t>統計</w:t>
      </w:r>
      <w:r>
        <w:rPr>
          <w:rFonts w:hint="eastAsia"/>
        </w:rPr>
        <w:t>データや既存調査データだけでは把握できない詳細な交通現状を把握するた　　　　　め、アンケートを含む各種調査の企画・実施・回収・集計・分析を行う。</w:t>
      </w:r>
      <w:r w:rsidR="00327A2E">
        <w:rPr>
          <w:rFonts w:hint="eastAsia"/>
        </w:rPr>
        <w:t>（直接経費は委託料に含める。）</w:t>
      </w:r>
    </w:p>
    <w:p w14:paraId="0C7DD206" w14:textId="77777777" w:rsidR="00AC614F" w:rsidRDefault="00AC614F" w:rsidP="00AC614F"/>
    <w:p w14:paraId="35050312" w14:textId="5903EA6C" w:rsidR="009204CF" w:rsidRDefault="00AC614F" w:rsidP="0009796B">
      <w:pPr>
        <w:ind w:leftChars="100" w:left="630" w:hangingChars="200" w:hanging="420"/>
        <w:rPr>
          <w:b/>
          <w:bCs/>
        </w:rPr>
      </w:pPr>
      <w:r w:rsidRPr="00AC614F">
        <w:rPr>
          <w:rFonts w:hint="eastAsia"/>
          <w:b/>
          <w:bCs/>
        </w:rPr>
        <w:t xml:space="preserve">　　※アンケート調査内容について提案すること。</w:t>
      </w:r>
      <w:r>
        <w:rPr>
          <w:rFonts w:hint="eastAsia"/>
          <w:b/>
          <w:bCs/>
        </w:rPr>
        <w:t>以下、想定する調査内容。</w:t>
      </w:r>
    </w:p>
    <w:p w14:paraId="7B8A8923" w14:textId="77777777" w:rsidR="00AC614F" w:rsidRDefault="00590204" w:rsidP="00AC614F">
      <w:pPr>
        <w:pStyle w:val="a9"/>
        <w:numPr>
          <w:ilvl w:val="0"/>
          <w:numId w:val="6"/>
        </w:numPr>
      </w:pPr>
      <w:r>
        <w:rPr>
          <w:rFonts w:hint="eastAsia"/>
        </w:rPr>
        <w:t>住民アンケート</w:t>
      </w:r>
      <w:r w:rsidR="0058029B">
        <w:rPr>
          <w:rFonts w:hint="eastAsia"/>
        </w:rPr>
        <w:t>調査</w:t>
      </w:r>
    </w:p>
    <w:p w14:paraId="64B1A72E" w14:textId="0C6C8478" w:rsidR="00213CD6" w:rsidRDefault="00213CD6" w:rsidP="00213CD6">
      <w:pPr>
        <w:pStyle w:val="a9"/>
        <w:numPr>
          <w:ilvl w:val="0"/>
          <w:numId w:val="6"/>
        </w:numPr>
      </w:pPr>
      <w:r>
        <w:rPr>
          <w:rFonts w:hint="eastAsia"/>
        </w:rPr>
        <w:t>公共交通利用実態調査</w:t>
      </w:r>
    </w:p>
    <w:p w14:paraId="6B88FE77" w14:textId="40F38990" w:rsidR="00213CD6" w:rsidRDefault="00213CD6" w:rsidP="00213CD6">
      <w:pPr>
        <w:pStyle w:val="a9"/>
        <w:numPr>
          <w:ilvl w:val="0"/>
          <w:numId w:val="6"/>
        </w:numPr>
      </w:pPr>
      <w:r>
        <w:rPr>
          <w:rFonts w:hint="eastAsia"/>
        </w:rPr>
        <w:t>高校生への調査</w:t>
      </w:r>
    </w:p>
    <w:p w14:paraId="1B1B589B" w14:textId="5E67CC84" w:rsidR="00213CD6" w:rsidRPr="00213CD6" w:rsidRDefault="00213CD6" w:rsidP="00416862">
      <w:pPr>
        <w:pStyle w:val="a9"/>
        <w:numPr>
          <w:ilvl w:val="0"/>
          <w:numId w:val="6"/>
        </w:numPr>
        <w:rPr>
          <w:rFonts w:hint="eastAsia"/>
        </w:rPr>
      </w:pPr>
      <w:r>
        <w:rPr>
          <w:rFonts w:hint="eastAsia"/>
        </w:rPr>
        <w:t>民生委員への調査</w:t>
      </w:r>
    </w:p>
    <w:p w14:paraId="36ADEF20" w14:textId="714C42E4" w:rsidR="00AC614F" w:rsidRDefault="00D01D93" w:rsidP="00416862">
      <w:pPr>
        <w:pStyle w:val="a9"/>
        <w:numPr>
          <w:ilvl w:val="0"/>
          <w:numId w:val="6"/>
        </w:numPr>
        <w:rPr>
          <w:rFonts w:hint="eastAsia"/>
        </w:rPr>
      </w:pPr>
      <w:r>
        <w:rPr>
          <w:rFonts w:hint="eastAsia"/>
        </w:rPr>
        <w:t>交通事業者ヒアリング調査</w:t>
      </w:r>
    </w:p>
    <w:p w14:paraId="79C1C457" w14:textId="69F31F34" w:rsidR="005C164E" w:rsidRDefault="00530009" w:rsidP="00416862">
      <w:pPr>
        <w:pStyle w:val="a9"/>
        <w:numPr>
          <w:ilvl w:val="0"/>
          <w:numId w:val="6"/>
        </w:numPr>
        <w:rPr>
          <w:rFonts w:hint="eastAsia"/>
        </w:rPr>
      </w:pPr>
      <w:r w:rsidRPr="0032794C">
        <w:rPr>
          <w:rFonts w:hint="eastAsia"/>
        </w:rPr>
        <w:t>医療</w:t>
      </w:r>
      <w:r w:rsidR="00CF0542" w:rsidRPr="0032794C">
        <w:rPr>
          <w:rFonts w:hint="eastAsia"/>
        </w:rPr>
        <w:t>・福祉・</w:t>
      </w:r>
      <w:r w:rsidRPr="0032794C">
        <w:rPr>
          <w:rFonts w:hint="eastAsia"/>
        </w:rPr>
        <w:t>教育</w:t>
      </w:r>
      <w:r w:rsidR="00D34743">
        <w:rPr>
          <w:rFonts w:hint="eastAsia"/>
        </w:rPr>
        <w:t>等関連部署</w:t>
      </w:r>
      <w:r w:rsidR="00CF0542" w:rsidRPr="0032794C">
        <w:rPr>
          <w:rFonts w:hint="eastAsia"/>
        </w:rPr>
        <w:t>へのヒアリング調査</w:t>
      </w:r>
    </w:p>
    <w:p w14:paraId="7111C46A" w14:textId="77777777" w:rsidR="00EC0E5C" w:rsidRDefault="00EC0E5C" w:rsidP="00AC6E3A"/>
    <w:p w14:paraId="70BA624B" w14:textId="77777777" w:rsidR="009204CF" w:rsidRPr="00D00B15" w:rsidRDefault="00B231F9" w:rsidP="009204CF">
      <w:pPr>
        <w:rPr>
          <w:b/>
          <w:bCs/>
        </w:rPr>
      </w:pPr>
      <w:r>
        <w:rPr>
          <w:rFonts w:hint="eastAsia"/>
          <w:b/>
          <w:bCs/>
        </w:rPr>
        <w:t>5－4</w:t>
      </w:r>
      <w:r w:rsidR="00F26893">
        <w:rPr>
          <w:rFonts w:hint="eastAsia"/>
          <w:b/>
          <w:bCs/>
        </w:rPr>
        <w:t xml:space="preserve">　</w:t>
      </w:r>
      <w:r w:rsidR="009204CF" w:rsidRPr="009204CF">
        <w:rPr>
          <w:rFonts w:hint="eastAsia"/>
          <w:b/>
          <w:bCs/>
        </w:rPr>
        <w:t>目指すべき方向性の検討</w:t>
      </w:r>
    </w:p>
    <w:p w14:paraId="298280C4" w14:textId="05724003" w:rsidR="000C7E78" w:rsidRDefault="009204CF" w:rsidP="000C7E78">
      <w:pPr>
        <w:ind w:left="420" w:hangingChars="200" w:hanging="420"/>
      </w:pPr>
      <w:r w:rsidRPr="00B231F9">
        <w:rPr>
          <w:rFonts w:hint="eastAsia"/>
        </w:rPr>
        <w:t xml:space="preserve">　</w:t>
      </w:r>
      <w:r>
        <w:rPr>
          <w:rFonts w:hint="eastAsia"/>
        </w:rPr>
        <w:t xml:space="preserve">　　</w:t>
      </w:r>
      <w:r w:rsidRPr="00B231F9">
        <w:rPr>
          <w:rFonts w:hint="eastAsia"/>
        </w:rPr>
        <w:t>地域特性及び公共交通に関する現状整理</w:t>
      </w:r>
      <w:r>
        <w:rPr>
          <w:rFonts w:hint="eastAsia"/>
        </w:rPr>
        <w:t>、</w:t>
      </w:r>
      <w:r w:rsidRPr="00B231F9">
        <w:rPr>
          <w:rFonts w:hint="eastAsia"/>
        </w:rPr>
        <w:t>地域公共交通の課題の整理、</w:t>
      </w:r>
      <w:r>
        <w:rPr>
          <w:rFonts w:hint="eastAsia"/>
        </w:rPr>
        <w:t>各種調査を踏まえて、地域公共交通会議</w:t>
      </w:r>
      <w:r w:rsidR="000C7E78">
        <w:rPr>
          <w:rFonts w:hint="eastAsia"/>
        </w:rPr>
        <w:t>における協議に資する資料を作成する。</w:t>
      </w:r>
    </w:p>
    <w:p w14:paraId="5E190285" w14:textId="0536412D" w:rsidR="000C7E78" w:rsidRDefault="000C7E78" w:rsidP="000C7E78">
      <w:pPr>
        <w:ind w:leftChars="200" w:left="420" w:firstLineChars="100" w:firstLine="210"/>
      </w:pPr>
      <w:r>
        <w:rPr>
          <w:rFonts w:hint="eastAsia"/>
        </w:rPr>
        <w:t>また、協議内容を踏まえて、受託者は論点を整理し、地域公共交通計画の基本理念・基本方針に関する複数案を委託者へ提案する。なお、最終案の採択は委託者が行う。</w:t>
      </w:r>
    </w:p>
    <w:p w14:paraId="59A4BB0B" w14:textId="77777777" w:rsidR="00A369A7" w:rsidRDefault="00A369A7" w:rsidP="00AC6E3A"/>
    <w:p w14:paraId="2512DD31" w14:textId="3238185E" w:rsidR="009204CF" w:rsidRPr="00AC6E3A" w:rsidRDefault="00B231F9" w:rsidP="009204CF">
      <w:pPr>
        <w:rPr>
          <w:b/>
          <w:bCs/>
        </w:rPr>
      </w:pPr>
      <w:r>
        <w:rPr>
          <w:rFonts w:hint="eastAsia"/>
          <w:b/>
          <w:bCs/>
        </w:rPr>
        <w:t>5－5</w:t>
      </w:r>
      <w:r w:rsidR="00D00B15">
        <w:rPr>
          <w:rFonts w:hint="eastAsia"/>
          <w:b/>
          <w:bCs/>
        </w:rPr>
        <w:t xml:space="preserve">　</w:t>
      </w:r>
      <w:r w:rsidR="009204CF" w:rsidRPr="00AC6E3A">
        <w:rPr>
          <w:b/>
          <w:bCs/>
        </w:rPr>
        <w:t>打合せ協議</w:t>
      </w:r>
    </w:p>
    <w:p w14:paraId="5FBC6535" w14:textId="77777777" w:rsidR="009204CF" w:rsidRDefault="009204CF" w:rsidP="009204CF">
      <w:r>
        <w:rPr>
          <w:rFonts w:hint="eastAsia"/>
        </w:rPr>
        <w:t xml:space="preserve">　　　業務着手時、中間時、成果品納入時において、計３回程度の打合せ協議を行う。</w:t>
      </w:r>
    </w:p>
    <w:p w14:paraId="18C051E8" w14:textId="52DDE507" w:rsidR="009204CF" w:rsidRPr="009204CF" w:rsidRDefault="009204CF" w:rsidP="00AC6E3A">
      <w:r>
        <w:rPr>
          <w:rFonts w:hint="eastAsia"/>
        </w:rPr>
        <w:t xml:space="preserve">　　なお、業務の進捗報告は適宜行うものとする。</w:t>
      </w:r>
    </w:p>
    <w:p w14:paraId="37E40A8A" w14:textId="77777777" w:rsidR="00A96F5A" w:rsidRPr="00B231F9" w:rsidRDefault="00A96F5A" w:rsidP="00AC6E3A"/>
    <w:p w14:paraId="60ED0872" w14:textId="7E5741A7" w:rsidR="005C164E" w:rsidRDefault="00B231F9" w:rsidP="005C164E">
      <w:pPr>
        <w:rPr>
          <w:b/>
          <w:bCs/>
        </w:rPr>
      </w:pPr>
      <w:bookmarkStart w:id="0" w:name="_Hlk222315697"/>
      <w:r>
        <w:rPr>
          <w:rFonts w:hint="eastAsia"/>
          <w:b/>
          <w:bCs/>
        </w:rPr>
        <w:t>6</w:t>
      </w:r>
      <w:r w:rsidR="00590204">
        <w:rPr>
          <w:rFonts w:hint="eastAsia"/>
          <w:b/>
          <w:bCs/>
        </w:rPr>
        <w:t xml:space="preserve">　</w:t>
      </w:r>
      <w:r w:rsidR="005C164E">
        <w:rPr>
          <w:rFonts w:hint="eastAsia"/>
          <w:b/>
          <w:bCs/>
        </w:rPr>
        <w:t>成果品</w:t>
      </w:r>
      <w:bookmarkEnd w:id="0"/>
    </w:p>
    <w:p w14:paraId="7B78BBFC" w14:textId="6CB3C019" w:rsidR="005C164E" w:rsidRDefault="005C164E" w:rsidP="005C164E">
      <w:pPr>
        <w:pStyle w:val="a9"/>
        <w:numPr>
          <w:ilvl w:val="0"/>
          <w:numId w:val="7"/>
        </w:numPr>
      </w:pPr>
      <w:r>
        <w:rPr>
          <w:rFonts w:hint="eastAsia"/>
        </w:rPr>
        <w:t>報告書（A４判、ファイル綴じ）</w:t>
      </w:r>
      <w:r>
        <w:tab/>
      </w:r>
      <w:r>
        <w:tab/>
      </w:r>
      <w:r>
        <w:tab/>
      </w:r>
      <w:r>
        <w:rPr>
          <w:rFonts w:hint="eastAsia"/>
        </w:rPr>
        <w:t>３部</w:t>
      </w:r>
    </w:p>
    <w:p w14:paraId="3CC9C6CE" w14:textId="14C6DBA0" w:rsidR="005C164E" w:rsidRDefault="005C164E" w:rsidP="005C164E">
      <w:pPr>
        <w:pStyle w:val="a9"/>
        <w:numPr>
          <w:ilvl w:val="0"/>
          <w:numId w:val="7"/>
        </w:numPr>
      </w:pPr>
      <w:r>
        <w:rPr>
          <w:rFonts w:hint="eastAsia"/>
        </w:rPr>
        <w:t>アンケート調査・分析結果</w:t>
      </w:r>
      <w:r>
        <w:tab/>
      </w:r>
      <w:r>
        <w:tab/>
      </w:r>
      <w:r>
        <w:tab/>
      </w:r>
      <w:r>
        <w:tab/>
      </w:r>
      <w:r>
        <w:rPr>
          <w:rFonts w:hint="eastAsia"/>
        </w:rPr>
        <w:t>３部</w:t>
      </w:r>
    </w:p>
    <w:p w14:paraId="73704D89" w14:textId="46DD8009" w:rsidR="005C164E" w:rsidRDefault="005C164E" w:rsidP="005C164E">
      <w:pPr>
        <w:pStyle w:val="a9"/>
        <w:numPr>
          <w:ilvl w:val="0"/>
          <w:numId w:val="7"/>
        </w:numPr>
      </w:pPr>
      <w:r>
        <w:rPr>
          <w:rFonts w:hint="eastAsia"/>
        </w:rPr>
        <w:t>上記各成果品の電子データ</w:t>
      </w:r>
      <w:r>
        <w:tab/>
      </w:r>
      <w:r>
        <w:tab/>
      </w:r>
      <w:r>
        <w:tab/>
      </w:r>
      <w:r>
        <w:tab/>
      </w:r>
      <w:r>
        <w:rPr>
          <w:rFonts w:hint="eastAsia"/>
        </w:rPr>
        <w:t>１式</w:t>
      </w:r>
    </w:p>
    <w:p w14:paraId="3977734F" w14:textId="77777777" w:rsidR="00772E44" w:rsidRDefault="005C164E" w:rsidP="00772E44">
      <w:pPr>
        <w:pStyle w:val="a9"/>
        <w:numPr>
          <w:ilvl w:val="0"/>
          <w:numId w:val="7"/>
        </w:numPr>
      </w:pPr>
      <w:r>
        <w:rPr>
          <w:rFonts w:hint="eastAsia"/>
        </w:rPr>
        <w:lastRenderedPageBreak/>
        <w:t>業務に係る収集データや集計データ等の電子データ</w:t>
      </w:r>
      <w:r>
        <w:tab/>
      </w:r>
      <w:r>
        <w:rPr>
          <w:rFonts w:hint="eastAsia"/>
        </w:rPr>
        <w:t>１式</w:t>
      </w:r>
    </w:p>
    <w:p w14:paraId="28665711" w14:textId="014A311D" w:rsidR="00772E44" w:rsidRPr="00772E44" w:rsidRDefault="00772E44" w:rsidP="00772E44">
      <w:pPr>
        <w:ind w:firstLineChars="200" w:firstLine="420"/>
      </w:pPr>
      <w:r>
        <w:rPr>
          <w:rFonts w:hint="eastAsia"/>
        </w:rPr>
        <w:t>※</w:t>
      </w:r>
      <w:r w:rsidRPr="00416862">
        <w:rPr>
          <w:rFonts w:hint="eastAsia"/>
        </w:rPr>
        <w:t>納品データは原則匿名化した加工データ</w:t>
      </w:r>
      <w:r>
        <w:rPr>
          <w:rFonts w:hint="eastAsia"/>
        </w:rPr>
        <w:t>とする。</w:t>
      </w:r>
    </w:p>
    <w:p w14:paraId="77761123" w14:textId="238E6285" w:rsidR="00314A04" w:rsidRDefault="00314A04" w:rsidP="00772E44">
      <w:pPr>
        <w:ind w:leftChars="200" w:left="630" w:hangingChars="100" w:hanging="210"/>
      </w:pPr>
      <w:r>
        <w:rPr>
          <w:rFonts w:hint="eastAsia"/>
        </w:rPr>
        <w:t>※</w:t>
      </w:r>
      <w:r w:rsidRPr="00314A04">
        <w:rPr>
          <w:rFonts w:hint="eastAsia"/>
        </w:rPr>
        <w:t>直接識別子を含む原票は原則納品しない（必要時は協議）</w:t>
      </w:r>
      <w:r>
        <w:rPr>
          <w:rFonts w:hint="eastAsia"/>
        </w:rPr>
        <w:t>。</w:t>
      </w:r>
      <w:r w:rsidR="005C164E">
        <w:rPr>
          <w:rFonts w:hint="eastAsia"/>
        </w:rPr>
        <w:t xml:space="preserve"> </w:t>
      </w:r>
    </w:p>
    <w:p w14:paraId="5FE409AE" w14:textId="0AFF1931" w:rsidR="005C164E" w:rsidRDefault="005C164E" w:rsidP="00314A04">
      <w:pPr>
        <w:ind w:leftChars="200" w:left="630" w:hangingChars="100" w:hanging="210"/>
      </w:pPr>
      <w:r>
        <w:rPr>
          <w:rFonts w:hint="eastAsia"/>
        </w:rPr>
        <w:t>※なお、電子データは原則、</w:t>
      </w:r>
      <w:r>
        <w:t>Windows Microsoft office Word、Excel または PowerPoint</w:t>
      </w:r>
      <w:r>
        <w:rPr>
          <w:rFonts w:hint="eastAsia"/>
        </w:rPr>
        <w:t>形式とする。</w:t>
      </w:r>
    </w:p>
    <w:p w14:paraId="4787C929" w14:textId="77777777" w:rsidR="005C164E" w:rsidRDefault="005C164E" w:rsidP="00AC6E3A"/>
    <w:p w14:paraId="44BC65E9" w14:textId="3998C5ED" w:rsidR="000C7E78" w:rsidRPr="000C7E78" w:rsidRDefault="000C7E78" w:rsidP="000C7E78">
      <w:pPr>
        <w:rPr>
          <w:rFonts w:hint="eastAsia"/>
          <w:b/>
          <w:bCs/>
        </w:rPr>
      </w:pPr>
      <w:r>
        <w:rPr>
          <w:rFonts w:hint="eastAsia"/>
          <w:b/>
          <w:bCs/>
        </w:rPr>
        <w:t xml:space="preserve">7　</w:t>
      </w:r>
      <w:r w:rsidR="00314A04" w:rsidRPr="000C7E78">
        <w:rPr>
          <w:rFonts w:hint="eastAsia"/>
          <w:b/>
          <w:bCs/>
        </w:rPr>
        <w:t>検査</w:t>
      </w:r>
    </w:p>
    <w:p w14:paraId="0A9E8765" w14:textId="77777777" w:rsidR="000C7E78" w:rsidRDefault="000C7E78" w:rsidP="000C7E78">
      <w:pPr>
        <w:ind w:leftChars="100" w:left="840" w:hangingChars="300" w:hanging="630"/>
      </w:pPr>
      <w:r>
        <w:rPr>
          <w:rFonts w:hint="eastAsia"/>
        </w:rPr>
        <w:t>（１）受託者は、業務完了後、成果品（第６章）を委託者（事務局）に提出し、検査を受けるものとする。</w:t>
      </w:r>
    </w:p>
    <w:p w14:paraId="7EBCE8CE" w14:textId="77777777" w:rsidR="000C7E78" w:rsidRDefault="000C7E78" w:rsidP="000C7E78">
      <w:pPr>
        <w:ind w:leftChars="100" w:left="840" w:hangingChars="300" w:hanging="630"/>
      </w:pPr>
      <w:r>
        <w:rPr>
          <w:rFonts w:hint="eastAsia"/>
        </w:rPr>
        <w:t>（２）委託者（事務局）は、成果品について、本仕様書に定める成果物の充足、体裁、誤記・計算誤り等の有無を確認し、合格をもって本業務の完了とする。</w:t>
      </w:r>
    </w:p>
    <w:p w14:paraId="303C331A" w14:textId="77777777" w:rsidR="000C7E78" w:rsidRDefault="000C7E78" w:rsidP="000C7E78">
      <w:pPr>
        <w:ind w:leftChars="100" w:left="840" w:hangingChars="300" w:hanging="630"/>
      </w:pPr>
      <w:r>
        <w:rPr>
          <w:rFonts w:hint="eastAsia"/>
        </w:rPr>
        <w:t>（３）地域公共交通会議は意見聴取の場とし、会議での意見を踏まえた修正の要否及び修正範囲は、委託者が判断する。</w:t>
      </w:r>
    </w:p>
    <w:p w14:paraId="1081477D" w14:textId="66A7C0E8" w:rsidR="000C7E78" w:rsidRDefault="000C7E78" w:rsidP="000C7E78">
      <w:pPr>
        <w:ind w:leftChars="100" w:left="840" w:hangingChars="300" w:hanging="630"/>
      </w:pPr>
      <w:r>
        <w:rPr>
          <w:rFonts w:hint="eastAsia"/>
        </w:rPr>
        <w:t>（４）検査合格後に、成果品の誤記、計算誤り、転記ミス等の軽微な瑕疵が発見された場合、受託者は責任をもって速やかに訂正するものとする。訂正対応は、検査合格後</w:t>
      </w:r>
      <w:r>
        <w:rPr>
          <w:rFonts w:hint="eastAsia"/>
        </w:rPr>
        <w:t>30</w:t>
      </w:r>
      <w:r>
        <w:rPr>
          <w:rFonts w:hint="eastAsia"/>
        </w:rPr>
        <w:t>日以内を目安とする。</w:t>
      </w:r>
    </w:p>
    <w:p w14:paraId="20F1ED55" w14:textId="5A652BC5" w:rsidR="00314A04" w:rsidRPr="000C7E78" w:rsidRDefault="000C7E78" w:rsidP="000C7E78">
      <w:pPr>
        <w:ind w:leftChars="100" w:left="840" w:hangingChars="300" w:hanging="630"/>
        <w:rPr>
          <w:rFonts w:hint="eastAsia"/>
        </w:rPr>
      </w:pPr>
      <w:r>
        <w:rPr>
          <w:rFonts w:hint="eastAsia"/>
        </w:rPr>
        <w:t>（５）仕様追加、方針変更、前提条件の変更等に起因する変更は、本項（４）の訂正には含まれないものとし、必要に応じて委託者と受託者で協議のうえ対応を定める。</w:t>
      </w:r>
    </w:p>
    <w:p w14:paraId="7A1937BD" w14:textId="77777777" w:rsidR="00314A04" w:rsidRPr="005C164E" w:rsidRDefault="00314A04" w:rsidP="00AC6E3A">
      <w:pPr>
        <w:rPr>
          <w:rFonts w:hint="eastAsia"/>
        </w:rPr>
      </w:pPr>
    </w:p>
    <w:p w14:paraId="1378898D" w14:textId="75E3C6C6" w:rsidR="008763D6" w:rsidRPr="00AC6E3A" w:rsidRDefault="000C7E78" w:rsidP="00AC6E3A">
      <w:pPr>
        <w:rPr>
          <w:b/>
          <w:bCs/>
        </w:rPr>
      </w:pPr>
      <w:r>
        <w:rPr>
          <w:rFonts w:hint="eastAsia"/>
          <w:b/>
          <w:bCs/>
        </w:rPr>
        <w:t>8</w:t>
      </w:r>
      <w:r w:rsidR="00361E7A">
        <w:rPr>
          <w:rFonts w:hint="eastAsia"/>
          <w:b/>
          <w:bCs/>
        </w:rPr>
        <w:t xml:space="preserve">　</w:t>
      </w:r>
      <w:r w:rsidR="00AC6E3A" w:rsidRPr="00AC6E3A">
        <w:rPr>
          <w:b/>
          <w:bCs/>
        </w:rPr>
        <w:t>その他</w:t>
      </w:r>
    </w:p>
    <w:p w14:paraId="44DB93E9" w14:textId="4F97F7E1" w:rsidR="00AC6E3A" w:rsidRDefault="00AC6E3A" w:rsidP="00361E7A">
      <w:pPr>
        <w:ind w:left="630" w:hangingChars="300" w:hanging="630"/>
      </w:pPr>
      <w:r>
        <w:rPr>
          <w:rFonts w:hint="eastAsia"/>
        </w:rPr>
        <w:t>（１）成果品その他本業務で生じる著作物等に関する権利は、すべて委託者に帰属するものとし、受託者は委託者に無断でこれらの使用、貸与及び公表等を行ってはならない。</w:t>
      </w:r>
    </w:p>
    <w:p w14:paraId="0EB2CFD5" w14:textId="21CEC7AB" w:rsidR="00AC6E3A" w:rsidRDefault="00AC6E3A" w:rsidP="00361E7A">
      <w:pPr>
        <w:ind w:left="630" w:hangingChars="300" w:hanging="630"/>
      </w:pPr>
      <w:r>
        <w:rPr>
          <w:rFonts w:hint="eastAsia"/>
        </w:rPr>
        <w:t>（２）受託者は、業務の遂行に際して知り得た情報等について、契約期間中及び契約期間終了後のいずれにおいても、委託者の許可なく他の業務等に使用したり、第三者に漏らしたりしてはならない。</w:t>
      </w:r>
    </w:p>
    <w:p w14:paraId="7CDBE688" w14:textId="4D7289E7" w:rsidR="00AC6E3A" w:rsidRDefault="00AC6E3A" w:rsidP="00361E7A">
      <w:pPr>
        <w:ind w:left="630" w:hangingChars="300" w:hanging="630"/>
      </w:pPr>
      <w:r>
        <w:rPr>
          <w:rFonts w:hint="eastAsia"/>
        </w:rPr>
        <w:t>（３）受託者は、</w:t>
      </w:r>
      <w:r w:rsidR="00361E7A">
        <w:rPr>
          <w:rFonts w:hint="eastAsia"/>
        </w:rPr>
        <w:t>地域公共交通会議</w:t>
      </w:r>
      <w:r>
        <w:rPr>
          <w:rFonts w:hint="eastAsia"/>
        </w:rPr>
        <w:t>と緊密な連携を保ちつつ、業務を遂行するものとする。</w:t>
      </w:r>
    </w:p>
    <w:p w14:paraId="71BEBC87" w14:textId="14CEA1BF" w:rsidR="00AC6E3A" w:rsidRDefault="00AC6E3A" w:rsidP="00361E7A">
      <w:pPr>
        <w:ind w:left="630" w:hangingChars="300" w:hanging="630"/>
      </w:pPr>
      <w:r>
        <w:rPr>
          <w:rFonts w:hint="eastAsia"/>
        </w:rPr>
        <w:t>（４）業務の遂行に当たって、本仕様書に定めのない事項が生じた場合、又は疑義が生じた場合は、速やかに委託者と受託者で協議を行うものとする。</w:t>
      </w:r>
    </w:p>
    <w:p w14:paraId="39BA871D" w14:textId="49E7FF11" w:rsidR="00821A16" w:rsidRDefault="00821A16" w:rsidP="00AC6E3A">
      <w:r>
        <w:rPr>
          <w:rFonts w:hint="eastAsia"/>
        </w:rPr>
        <w:t>（５）</w:t>
      </w:r>
      <w:r w:rsidRPr="00821A16">
        <w:rPr>
          <w:rFonts w:hint="eastAsia"/>
        </w:rPr>
        <w:t>委託者が提供する資料</w:t>
      </w:r>
      <w:r>
        <w:rPr>
          <w:rFonts w:hint="eastAsia"/>
        </w:rPr>
        <w:t>としては以下の通り。</w:t>
      </w:r>
    </w:p>
    <w:p w14:paraId="25E455A1" w14:textId="6CE02947" w:rsidR="00821A16" w:rsidRDefault="00821A16" w:rsidP="00821A16">
      <w:r>
        <w:rPr>
          <w:rFonts w:hint="eastAsia"/>
        </w:rPr>
        <w:t xml:space="preserve">　　　・公共交通機関（路線バス）の運行状況、利用状況データ</w:t>
      </w:r>
      <w:r w:rsidR="00327A2E">
        <w:rPr>
          <w:rFonts w:hint="eastAsia"/>
        </w:rPr>
        <w:t>。</w:t>
      </w:r>
    </w:p>
    <w:p w14:paraId="030A9CF5" w14:textId="6EC035A4" w:rsidR="00821A16" w:rsidRDefault="00821A16" w:rsidP="00821A16">
      <w:pPr>
        <w:ind w:firstLineChars="300" w:firstLine="630"/>
      </w:pPr>
      <w:r>
        <w:t>・その他受託者が必要とする資料のうち、委託者が提供可能</w:t>
      </w:r>
      <w:r w:rsidR="00EC0E5C">
        <w:rPr>
          <w:rFonts w:hint="eastAsia"/>
        </w:rPr>
        <w:t>と判断できるもの</w:t>
      </w:r>
      <w:r w:rsidR="00327A2E">
        <w:rPr>
          <w:rFonts w:hint="eastAsia"/>
        </w:rPr>
        <w:t>。</w:t>
      </w:r>
    </w:p>
    <w:sectPr w:rsidR="00821A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914FA" w14:textId="77777777" w:rsidR="000E7FF3" w:rsidRDefault="000E7FF3" w:rsidP="00A76EB4">
      <w:r>
        <w:separator/>
      </w:r>
    </w:p>
  </w:endnote>
  <w:endnote w:type="continuationSeparator" w:id="0">
    <w:p w14:paraId="7E9031C9" w14:textId="77777777" w:rsidR="000E7FF3" w:rsidRDefault="000E7FF3" w:rsidP="00A76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1E34C" w14:textId="77777777" w:rsidR="000E7FF3" w:rsidRDefault="000E7FF3" w:rsidP="00A76EB4">
      <w:r>
        <w:separator/>
      </w:r>
    </w:p>
  </w:footnote>
  <w:footnote w:type="continuationSeparator" w:id="0">
    <w:p w14:paraId="1D37748E" w14:textId="77777777" w:rsidR="000E7FF3" w:rsidRDefault="000E7FF3" w:rsidP="00A76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73E7"/>
    <w:multiLevelType w:val="hybridMultilevel"/>
    <w:tmpl w:val="3892AE7A"/>
    <w:lvl w:ilvl="0" w:tplc="EC74D74A">
      <w:start w:val="1"/>
      <w:numFmt w:val="decimalFullWidth"/>
      <w:lvlText w:val="（%1）"/>
      <w:lvlJc w:val="left"/>
      <w:pPr>
        <w:ind w:left="1080" w:hanging="720"/>
      </w:pPr>
      <w:rPr>
        <w:rFonts w:hint="default"/>
        <w:color w:val="auto"/>
        <w:lang w:val="en-US"/>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0A674EE0"/>
    <w:multiLevelType w:val="hybridMultilevel"/>
    <w:tmpl w:val="99F035E4"/>
    <w:lvl w:ilvl="0" w:tplc="878A3C8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AE05603"/>
    <w:multiLevelType w:val="hybridMultilevel"/>
    <w:tmpl w:val="DED65558"/>
    <w:lvl w:ilvl="0" w:tplc="5EF67BC0">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451631B9"/>
    <w:multiLevelType w:val="hybridMultilevel"/>
    <w:tmpl w:val="76A61EA2"/>
    <w:lvl w:ilvl="0" w:tplc="AD66B95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54E347A"/>
    <w:multiLevelType w:val="hybridMultilevel"/>
    <w:tmpl w:val="35EE400A"/>
    <w:lvl w:ilvl="0" w:tplc="4A806EE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59C5E1D"/>
    <w:multiLevelType w:val="hybridMultilevel"/>
    <w:tmpl w:val="77C89700"/>
    <w:lvl w:ilvl="0" w:tplc="8E62CB50">
      <w:start w:val="1"/>
      <w:numFmt w:val="decimalEnclosedCircle"/>
      <w:lvlText w:val="%1"/>
      <w:lvlJc w:val="left"/>
      <w:pPr>
        <w:ind w:left="1290" w:hanging="360"/>
      </w:pPr>
      <w:rPr>
        <w:rFonts w:hint="default"/>
      </w:rPr>
    </w:lvl>
    <w:lvl w:ilvl="1" w:tplc="04090017" w:tentative="1">
      <w:start w:val="1"/>
      <w:numFmt w:val="aiueoFullWidth"/>
      <w:lvlText w:val="(%2)"/>
      <w:lvlJc w:val="left"/>
      <w:pPr>
        <w:ind w:left="1810" w:hanging="440"/>
      </w:pPr>
    </w:lvl>
    <w:lvl w:ilvl="2" w:tplc="04090011" w:tentative="1">
      <w:start w:val="1"/>
      <w:numFmt w:val="decimalEnclosedCircle"/>
      <w:lvlText w:val="%3"/>
      <w:lvlJc w:val="left"/>
      <w:pPr>
        <w:ind w:left="2250" w:hanging="440"/>
      </w:pPr>
    </w:lvl>
    <w:lvl w:ilvl="3" w:tplc="0409000F" w:tentative="1">
      <w:start w:val="1"/>
      <w:numFmt w:val="decimal"/>
      <w:lvlText w:val="%4."/>
      <w:lvlJc w:val="left"/>
      <w:pPr>
        <w:ind w:left="2690" w:hanging="440"/>
      </w:pPr>
    </w:lvl>
    <w:lvl w:ilvl="4" w:tplc="04090017" w:tentative="1">
      <w:start w:val="1"/>
      <w:numFmt w:val="aiueoFullWidth"/>
      <w:lvlText w:val="(%5)"/>
      <w:lvlJc w:val="left"/>
      <w:pPr>
        <w:ind w:left="3130" w:hanging="440"/>
      </w:pPr>
    </w:lvl>
    <w:lvl w:ilvl="5" w:tplc="04090011" w:tentative="1">
      <w:start w:val="1"/>
      <w:numFmt w:val="decimalEnclosedCircle"/>
      <w:lvlText w:val="%6"/>
      <w:lvlJc w:val="left"/>
      <w:pPr>
        <w:ind w:left="3570" w:hanging="440"/>
      </w:pPr>
    </w:lvl>
    <w:lvl w:ilvl="6" w:tplc="0409000F" w:tentative="1">
      <w:start w:val="1"/>
      <w:numFmt w:val="decimal"/>
      <w:lvlText w:val="%7."/>
      <w:lvlJc w:val="left"/>
      <w:pPr>
        <w:ind w:left="4010" w:hanging="440"/>
      </w:pPr>
    </w:lvl>
    <w:lvl w:ilvl="7" w:tplc="04090017" w:tentative="1">
      <w:start w:val="1"/>
      <w:numFmt w:val="aiueoFullWidth"/>
      <w:lvlText w:val="(%8)"/>
      <w:lvlJc w:val="left"/>
      <w:pPr>
        <w:ind w:left="4450" w:hanging="440"/>
      </w:pPr>
    </w:lvl>
    <w:lvl w:ilvl="8" w:tplc="04090011" w:tentative="1">
      <w:start w:val="1"/>
      <w:numFmt w:val="decimalEnclosedCircle"/>
      <w:lvlText w:val="%9"/>
      <w:lvlJc w:val="left"/>
      <w:pPr>
        <w:ind w:left="4890" w:hanging="440"/>
      </w:pPr>
    </w:lvl>
  </w:abstractNum>
  <w:abstractNum w:abstractNumId="6" w15:restartNumberingAfterBreak="0">
    <w:nsid w:val="7A6F4C20"/>
    <w:multiLevelType w:val="hybridMultilevel"/>
    <w:tmpl w:val="CD84F154"/>
    <w:lvl w:ilvl="0" w:tplc="51A6A1AC">
      <w:start w:val="1"/>
      <w:numFmt w:val="decimalFullWidth"/>
      <w:lvlText w:val="（%1）"/>
      <w:lvlJc w:val="left"/>
      <w:pPr>
        <w:ind w:left="930" w:hanging="720"/>
      </w:pPr>
      <w:rPr>
        <w:rFonts w:hint="default"/>
        <w:b w:val="0"/>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402172128">
    <w:abstractNumId w:val="3"/>
  </w:num>
  <w:num w:numId="2" w16cid:durableId="268778498">
    <w:abstractNumId w:val="0"/>
  </w:num>
  <w:num w:numId="3" w16cid:durableId="685794948">
    <w:abstractNumId w:val="2"/>
  </w:num>
  <w:num w:numId="4" w16cid:durableId="1447039965">
    <w:abstractNumId w:val="6"/>
  </w:num>
  <w:num w:numId="5" w16cid:durableId="523717134">
    <w:abstractNumId w:val="1"/>
  </w:num>
  <w:num w:numId="6" w16cid:durableId="340396187">
    <w:abstractNumId w:val="5"/>
  </w:num>
  <w:num w:numId="7" w16cid:durableId="317419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88"/>
    <w:rsid w:val="00041587"/>
    <w:rsid w:val="00067CF3"/>
    <w:rsid w:val="000824C7"/>
    <w:rsid w:val="0009796B"/>
    <w:rsid w:val="000A7665"/>
    <w:rsid w:val="000C7E78"/>
    <w:rsid w:val="000D0EE5"/>
    <w:rsid w:val="000E7FF3"/>
    <w:rsid w:val="000F0B46"/>
    <w:rsid w:val="000F0E92"/>
    <w:rsid w:val="000F4ACC"/>
    <w:rsid w:val="001023F2"/>
    <w:rsid w:val="00117BF2"/>
    <w:rsid w:val="00134837"/>
    <w:rsid w:val="00141C5D"/>
    <w:rsid w:val="00163C34"/>
    <w:rsid w:val="00170DC8"/>
    <w:rsid w:val="00172B75"/>
    <w:rsid w:val="00201FE2"/>
    <w:rsid w:val="00211CFE"/>
    <w:rsid w:val="00213CD6"/>
    <w:rsid w:val="002316F9"/>
    <w:rsid w:val="0023459B"/>
    <w:rsid w:val="002425DC"/>
    <w:rsid w:val="00261E04"/>
    <w:rsid w:val="00276283"/>
    <w:rsid w:val="00304965"/>
    <w:rsid w:val="00314A04"/>
    <w:rsid w:val="0032794C"/>
    <w:rsid w:val="00327A2E"/>
    <w:rsid w:val="003336EE"/>
    <w:rsid w:val="00350075"/>
    <w:rsid w:val="00361E7A"/>
    <w:rsid w:val="003A01E9"/>
    <w:rsid w:val="003C18EA"/>
    <w:rsid w:val="004019A5"/>
    <w:rsid w:val="00416862"/>
    <w:rsid w:val="004313A2"/>
    <w:rsid w:val="0043512E"/>
    <w:rsid w:val="004643F3"/>
    <w:rsid w:val="00471575"/>
    <w:rsid w:val="004772A4"/>
    <w:rsid w:val="004805B3"/>
    <w:rsid w:val="00494579"/>
    <w:rsid w:val="004A5822"/>
    <w:rsid w:val="004D6F37"/>
    <w:rsid w:val="004E6AC5"/>
    <w:rsid w:val="00504479"/>
    <w:rsid w:val="00530009"/>
    <w:rsid w:val="005600E0"/>
    <w:rsid w:val="0058029B"/>
    <w:rsid w:val="005811B7"/>
    <w:rsid w:val="00590204"/>
    <w:rsid w:val="00590FD3"/>
    <w:rsid w:val="00594E74"/>
    <w:rsid w:val="005A273C"/>
    <w:rsid w:val="005A7418"/>
    <w:rsid w:val="005C164E"/>
    <w:rsid w:val="005C6419"/>
    <w:rsid w:val="005D11FA"/>
    <w:rsid w:val="006732F0"/>
    <w:rsid w:val="00673E9B"/>
    <w:rsid w:val="00675DCC"/>
    <w:rsid w:val="0068421B"/>
    <w:rsid w:val="006A5EAA"/>
    <w:rsid w:val="006C0473"/>
    <w:rsid w:val="006E1AAE"/>
    <w:rsid w:val="006F0304"/>
    <w:rsid w:val="006F2188"/>
    <w:rsid w:val="006F3789"/>
    <w:rsid w:val="0072457E"/>
    <w:rsid w:val="00730FC1"/>
    <w:rsid w:val="007463A2"/>
    <w:rsid w:val="00772E44"/>
    <w:rsid w:val="007954CC"/>
    <w:rsid w:val="007B7ED2"/>
    <w:rsid w:val="00815468"/>
    <w:rsid w:val="00821A16"/>
    <w:rsid w:val="00824A3E"/>
    <w:rsid w:val="00835020"/>
    <w:rsid w:val="00836575"/>
    <w:rsid w:val="008534E1"/>
    <w:rsid w:val="00861662"/>
    <w:rsid w:val="008763D6"/>
    <w:rsid w:val="00887D42"/>
    <w:rsid w:val="008C6472"/>
    <w:rsid w:val="008E7E34"/>
    <w:rsid w:val="008F5B68"/>
    <w:rsid w:val="009204CF"/>
    <w:rsid w:val="00950E9C"/>
    <w:rsid w:val="0096297A"/>
    <w:rsid w:val="009778A9"/>
    <w:rsid w:val="009C34C6"/>
    <w:rsid w:val="009E0DD6"/>
    <w:rsid w:val="009F14D0"/>
    <w:rsid w:val="00A03D6B"/>
    <w:rsid w:val="00A36741"/>
    <w:rsid w:val="00A369A7"/>
    <w:rsid w:val="00A64D80"/>
    <w:rsid w:val="00A76EB4"/>
    <w:rsid w:val="00A953F5"/>
    <w:rsid w:val="00A96F5A"/>
    <w:rsid w:val="00AA29E6"/>
    <w:rsid w:val="00AC614F"/>
    <w:rsid w:val="00AC6E3A"/>
    <w:rsid w:val="00AE1F45"/>
    <w:rsid w:val="00B231F9"/>
    <w:rsid w:val="00B31CB0"/>
    <w:rsid w:val="00B463DD"/>
    <w:rsid w:val="00B70890"/>
    <w:rsid w:val="00B755A2"/>
    <w:rsid w:val="00B7628A"/>
    <w:rsid w:val="00B91876"/>
    <w:rsid w:val="00B933B7"/>
    <w:rsid w:val="00B94B83"/>
    <w:rsid w:val="00BA1B81"/>
    <w:rsid w:val="00BB5DB1"/>
    <w:rsid w:val="00BC329F"/>
    <w:rsid w:val="00BD171F"/>
    <w:rsid w:val="00BD6E78"/>
    <w:rsid w:val="00BE33F4"/>
    <w:rsid w:val="00C14FD4"/>
    <w:rsid w:val="00C375F6"/>
    <w:rsid w:val="00C37E99"/>
    <w:rsid w:val="00C50964"/>
    <w:rsid w:val="00C7579C"/>
    <w:rsid w:val="00CA3493"/>
    <w:rsid w:val="00CB1128"/>
    <w:rsid w:val="00CB46A4"/>
    <w:rsid w:val="00CD1657"/>
    <w:rsid w:val="00CD52D8"/>
    <w:rsid w:val="00CF0542"/>
    <w:rsid w:val="00D00B15"/>
    <w:rsid w:val="00D01D93"/>
    <w:rsid w:val="00D158B9"/>
    <w:rsid w:val="00D20A87"/>
    <w:rsid w:val="00D34743"/>
    <w:rsid w:val="00D46C74"/>
    <w:rsid w:val="00D739B2"/>
    <w:rsid w:val="00D9699B"/>
    <w:rsid w:val="00DA406D"/>
    <w:rsid w:val="00DB6617"/>
    <w:rsid w:val="00DC6A1B"/>
    <w:rsid w:val="00E30B0D"/>
    <w:rsid w:val="00E5033C"/>
    <w:rsid w:val="00E91675"/>
    <w:rsid w:val="00EA426B"/>
    <w:rsid w:val="00EB1EB8"/>
    <w:rsid w:val="00EC0E5C"/>
    <w:rsid w:val="00EC50FA"/>
    <w:rsid w:val="00EE4DCA"/>
    <w:rsid w:val="00F24FE4"/>
    <w:rsid w:val="00F26893"/>
    <w:rsid w:val="00F34739"/>
    <w:rsid w:val="00F4528A"/>
    <w:rsid w:val="00F57738"/>
    <w:rsid w:val="00F71A37"/>
    <w:rsid w:val="00FA22FF"/>
    <w:rsid w:val="00FA70EE"/>
    <w:rsid w:val="00FA7A17"/>
    <w:rsid w:val="00FB27B0"/>
    <w:rsid w:val="00FC1B7A"/>
    <w:rsid w:val="00FC6755"/>
    <w:rsid w:val="00FE3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DF5D02"/>
  <w15:chartTrackingRefBased/>
  <w15:docId w15:val="{49F0D96A-B2D6-41B7-BF53-5CA2442F7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64E"/>
    <w:pPr>
      <w:widowControl w:val="0"/>
    </w:pPr>
  </w:style>
  <w:style w:type="paragraph" w:styleId="1">
    <w:name w:val="heading 1"/>
    <w:basedOn w:val="a"/>
    <w:next w:val="a"/>
    <w:link w:val="10"/>
    <w:uiPriority w:val="9"/>
    <w:qFormat/>
    <w:rsid w:val="006F21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F21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F218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F21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F21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F21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F21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F21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F21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21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F21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F218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F21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F21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F21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F21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F21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F21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F21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F21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21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F21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2188"/>
    <w:pPr>
      <w:spacing w:before="160" w:after="160"/>
      <w:jc w:val="center"/>
    </w:pPr>
    <w:rPr>
      <w:i/>
      <w:iCs/>
      <w:color w:val="404040" w:themeColor="text1" w:themeTint="BF"/>
    </w:rPr>
  </w:style>
  <w:style w:type="character" w:customStyle="1" w:styleId="a8">
    <w:name w:val="引用文 (文字)"/>
    <w:basedOn w:val="a0"/>
    <w:link w:val="a7"/>
    <w:uiPriority w:val="29"/>
    <w:rsid w:val="006F2188"/>
    <w:rPr>
      <w:i/>
      <w:iCs/>
      <w:color w:val="404040" w:themeColor="text1" w:themeTint="BF"/>
    </w:rPr>
  </w:style>
  <w:style w:type="paragraph" w:styleId="a9">
    <w:name w:val="List Paragraph"/>
    <w:basedOn w:val="a"/>
    <w:uiPriority w:val="34"/>
    <w:qFormat/>
    <w:rsid w:val="006F2188"/>
    <w:pPr>
      <w:ind w:left="720"/>
      <w:contextualSpacing/>
    </w:pPr>
  </w:style>
  <w:style w:type="character" w:styleId="21">
    <w:name w:val="Intense Emphasis"/>
    <w:basedOn w:val="a0"/>
    <w:uiPriority w:val="21"/>
    <w:qFormat/>
    <w:rsid w:val="006F2188"/>
    <w:rPr>
      <w:i/>
      <w:iCs/>
      <w:color w:val="0F4761" w:themeColor="accent1" w:themeShade="BF"/>
    </w:rPr>
  </w:style>
  <w:style w:type="paragraph" w:styleId="22">
    <w:name w:val="Intense Quote"/>
    <w:basedOn w:val="a"/>
    <w:next w:val="a"/>
    <w:link w:val="23"/>
    <w:uiPriority w:val="30"/>
    <w:qFormat/>
    <w:rsid w:val="006F2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F2188"/>
    <w:rPr>
      <w:i/>
      <w:iCs/>
      <w:color w:val="0F4761" w:themeColor="accent1" w:themeShade="BF"/>
    </w:rPr>
  </w:style>
  <w:style w:type="character" w:styleId="24">
    <w:name w:val="Intense Reference"/>
    <w:basedOn w:val="a0"/>
    <w:uiPriority w:val="32"/>
    <w:qFormat/>
    <w:rsid w:val="006F2188"/>
    <w:rPr>
      <w:b/>
      <w:bCs/>
      <w:smallCaps/>
      <w:color w:val="0F4761" w:themeColor="accent1" w:themeShade="BF"/>
      <w:spacing w:val="5"/>
    </w:rPr>
  </w:style>
  <w:style w:type="paragraph" w:styleId="aa">
    <w:name w:val="header"/>
    <w:basedOn w:val="a"/>
    <w:link w:val="ab"/>
    <w:uiPriority w:val="99"/>
    <w:unhideWhenUsed/>
    <w:rsid w:val="00A76EB4"/>
    <w:pPr>
      <w:tabs>
        <w:tab w:val="center" w:pos="4252"/>
        <w:tab w:val="right" w:pos="8504"/>
      </w:tabs>
      <w:snapToGrid w:val="0"/>
    </w:pPr>
  </w:style>
  <w:style w:type="character" w:customStyle="1" w:styleId="ab">
    <w:name w:val="ヘッダー (文字)"/>
    <w:basedOn w:val="a0"/>
    <w:link w:val="aa"/>
    <w:uiPriority w:val="99"/>
    <w:rsid w:val="00A76EB4"/>
  </w:style>
  <w:style w:type="paragraph" w:styleId="ac">
    <w:name w:val="footer"/>
    <w:basedOn w:val="a"/>
    <w:link w:val="ad"/>
    <w:uiPriority w:val="99"/>
    <w:unhideWhenUsed/>
    <w:rsid w:val="00A76EB4"/>
    <w:pPr>
      <w:tabs>
        <w:tab w:val="center" w:pos="4252"/>
        <w:tab w:val="right" w:pos="8504"/>
      </w:tabs>
      <w:snapToGrid w:val="0"/>
    </w:pPr>
  </w:style>
  <w:style w:type="character" w:customStyle="1" w:styleId="ad">
    <w:name w:val="フッター (文字)"/>
    <w:basedOn w:val="a0"/>
    <w:link w:val="ac"/>
    <w:uiPriority w:val="99"/>
    <w:rsid w:val="00A76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1166</TotalTime>
  <Pages>3</Pages>
  <Words>341</Words>
  <Characters>1948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富高 一輝</dc:creator>
  <cp:keywords/>
  <dc:description/>
  <cp:lastModifiedBy>長友 優斗</cp:lastModifiedBy>
  <cp:revision>135</cp:revision>
  <cp:lastPrinted>2026-05-03T07:01:00Z</cp:lastPrinted>
  <dcterms:created xsi:type="dcterms:W3CDTF">2025-10-06T05:13:00Z</dcterms:created>
  <dcterms:modified xsi:type="dcterms:W3CDTF">2026-05-03T07:05:00Z</dcterms:modified>
</cp:coreProperties>
</file>